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2928E281" w:rsidR="00A20605" w:rsidRPr="004935EE" w:rsidRDefault="00412AF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CD3693" wp14:editId="1E541DB4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14170" cy="1828800"/>
            <wp:effectExtent l="0" t="0" r="11430" b="0"/>
            <wp:wrapTight wrapText="bothSides">
              <wp:wrapPolygon edited="0">
                <wp:start x="0" y="0"/>
                <wp:lineTo x="0" y="21300"/>
                <wp:lineTo x="21413" y="21300"/>
                <wp:lineTo x="21413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</w:rPr>
        <w:t>Dance Art</w:t>
      </w:r>
      <w:r w:rsidR="007D327E">
        <w:rPr>
          <w:rFonts w:ascii="Arial" w:hAnsi="Arial" w:cs="Arial"/>
          <w:b/>
          <w:sz w:val="44"/>
        </w:rPr>
        <w:t xml:space="preserve"> </w:t>
      </w:r>
      <w:r w:rsidR="006C7620">
        <w:rPr>
          <w:rFonts w:ascii="Arial" w:hAnsi="Arial" w:cs="Arial"/>
          <w:b/>
          <w:sz w:val="44"/>
        </w:rPr>
        <w:t>–</w:t>
      </w:r>
      <w:r w:rsidR="007D327E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Pina Bausch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2C87FB6A" w14:textId="089D4DB5" w:rsidR="00BA7CB0" w:rsidRDefault="004935EE" w:rsidP="00412AFD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412AFD">
        <w:rPr>
          <w:rFonts w:ascii="Arial" w:hAnsi="Arial" w:cs="Arial"/>
          <w:i/>
          <w:sz w:val="28"/>
          <w:szCs w:val="28"/>
        </w:rPr>
        <w:t>Dancer and choreographer</w:t>
      </w:r>
      <w:r w:rsidR="0099718E">
        <w:rPr>
          <w:rFonts w:ascii="Arial" w:hAnsi="Arial" w:cs="Arial"/>
          <w:i/>
          <w:sz w:val="28"/>
          <w:szCs w:val="28"/>
        </w:rPr>
        <w:t xml:space="preserve"> combined with theatre</w:t>
      </w:r>
    </w:p>
    <w:p w14:paraId="68E6B391" w14:textId="32774EBF" w:rsidR="00412AFD" w:rsidRDefault="00412AFD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Mature style</w:t>
      </w:r>
    </w:p>
    <w:p w14:paraId="531A4935" w14:textId="0498B5B1" w:rsidR="00412AFD" w:rsidRDefault="00412AFD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Absence of plot</w:t>
      </w:r>
    </w:p>
    <w:p w14:paraId="2614BCB8" w14:textId="717EE86B" w:rsidR="00412AFD" w:rsidRDefault="00412AFD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Revelation of characters</w:t>
      </w:r>
    </w:p>
    <w:p w14:paraId="7B7D9D17" w14:textId="77777777" w:rsidR="007D327E" w:rsidRPr="00B43C45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0125A643" w14:textId="77777777" w:rsidR="004935EE" w:rsidRPr="00956D42" w:rsidRDefault="004935EE">
      <w:pPr>
        <w:rPr>
          <w:rFonts w:ascii="Arial" w:hAnsi="Arial" w:cs="Arial"/>
        </w:rPr>
      </w:pPr>
    </w:p>
    <w:p w14:paraId="15DF451A" w14:textId="77777777" w:rsidR="00360476" w:rsidRDefault="00360476">
      <w:pPr>
        <w:rPr>
          <w:rFonts w:ascii="Arial" w:hAnsi="Arial" w:cs="Arial"/>
          <w:b/>
          <w:sz w:val="28"/>
        </w:rPr>
      </w:pPr>
    </w:p>
    <w:p w14:paraId="1C6801ED" w14:textId="25C206FC" w:rsidR="004935EE" w:rsidRPr="00956D42" w:rsidRDefault="00412AF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Style and Method</w:t>
      </w:r>
      <w:r w:rsidR="004935EE" w:rsidRPr="00956D42">
        <w:rPr>
          <w:rFonts w:ascii="Arial" w:hAnsi="Arial" w:cs="Arial"/>
          <w:b/>
          <w:sz w:val="28"/>
        </w:rPr>
        <w:t>:</w:t>
      </w:r>
    </w:p>
    <w:p w14:paraId="503397ED" w14:textId="1296E3BA" w:rsidR="007D327E" w:rsidRDefault="00412AFD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Hallmarks include absence of any sustainable plot or conventional senses of progression, or revelation of characters</w:t>
      </w:r>
    </w:p>
    <w:p w14:paraId="5E698EC4" w14:textId="16616843" w:rsidR="00412AFD" w:rsidRDefault="00412AFD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Pieces built on brief episodes of dialogue</w:t>
      </w:r>
      <w:r w:rsidR="0099718E">
        <w:rPr>
          <w:rFonts w:ascii="Arial" w:hAnsi="Arial" w:cs="Arial"/>
        </w:rPr>
        <w:t xml:space="preserve"> and action</w:t>
      </w:r>
    </w:p>
    <w:p w14:paraId="31E99D32" w14:textId="5281DE4D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Often centered on a surreal situation, prop or costume</w:t>
      </w:r>
    </w:p>
    <w:p w14:paraId="5B3A19D8" w14:textId="7227B88B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Actions are multi layered</w:t>
      </w:r>
    </w:p>
    <w:p w14:paraId="5EFE668F" w14:textId="3CCD68EB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Usually performed simultaneously </w:t>
      </w:r>
    </w:p>
    <w:p w14:paraId="2F3ED6BD" w14:textId="3AC04FE2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Audience involvement is common</w:t>
      </w:r>
    </w:p>
    <w:p w14:paraId="18C0E28F" w14:textId="730C9A9B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Audience address</w:t>
      </w:r>
    </w:p>
    <w:p w14:paraId="7EC552F6" w14:textId="0FAA1207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Repetition is important as a structuring device</w:t>
      </w:r>
    </w:p>
    <w:p w14:paraId="0A825A5B" w14:textId="01D12CB5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Alienation and/or stopping of action are common to force one to consider what is presented again and again from new and/or different perspectives</w:t>
      </w:r>
    </w:p>
    <w:p w14:paraId="50ACC09E" w14:textId="0E6660D4" w:rsidR="0099718E" w:rsidRDefault="0099718E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ennui (a feeling of listlessness and dissatisfaction arising from a lack of occupation or excitement)</w:t>
      </w:r>
    </w:p>
    <w:p w14:paraId="4E21C733" w14:textId="54DAB8E0" w:rsidR="004E5BAA" w:rsidRDefault="004E5BA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not conventional dance nor orthodox theatre as dialogue does not sustain drama</w:t>
      </w:r>
    </w:p>
    <w:p w14:paraId="278282A5" w14:textId="41075F69" w:rsidR="004E5BAA" w:rsidRDefault="004E5BA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Expression of feelings by whatever best conveys them</w:t>
      </w:r>
    </w:p>
    <w:p w14:paraId="65F34768" w14:textId="61AE35AE" w:rsidR="004E5BAA" w:rsidRDefault="004E5BA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Everyday movements to express personal experiences</w:t>
      </w:r>
    </w:p>
    <w:p w14:paraId="734E5143" w14:textId="631A89BD" w:rsidR="004E5BAA" w:rsidRDefault="004E5BA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Role of the body is redefined and each dancer’s body tells its own story</w:t>
      </w:r>
    </w:p>
    <w:p w14:paraId="7867EE0D" w14:textId="20BAAEF3" w:rsidR="0023257A" w:rsidRDefault="0023257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Choreography, stage, set, space, time, music, speech, costumes and personalities are all integral components to help communicate something that movements or words cannot do by themselves</w:t>
      </w:r>
    </w:p>
    <w:p w14:paraId="5C401035" w14:textId="3649C830" w:rsidR="0023257A" w:rsidRDefault="0023257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themes are recurrent (love and longing between man and woman, tensions, loneliness, alienation, inability to make human connections, rejection, self identity struggles, humour, tenderness, hope)</w:t>
      </w:r>
    </w:p>
    <w:p w14:paraId="61C0A368" w14:textId="4791B97F" w:rsidR="0023257A" w:rsidRDefault="0023257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Positive themes are less common and often overlooked</w:t>
      </w:r>
      <w:bookmarkStart w:id="0" w:name="_GoBack"/>
      <w:bookmarkEnd w:id="0"/>
    </w:p>
    <w:p w14:paraId="34D6771F" w14:textId="6B2D4994" w:rsidR="0023257A" w:rsidRPr="007D327E" w:rsidRDefault="0023257A" w:rsidP="007D3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has often been labeled feminist but refuses social or political agenda of her works</w:t>
      </w:r>
    </w:p>
    <w:p w14:paraId="0139DD18" w14:textId="77777777" w:rsidR="007D327E" w:rsidRPr="00360476" w:rsidRDefault="007D327E" w:rsidP="007D327E">
      <w:pPr>
        <w:rPr>
          <w:rFonts w:ascii="Arial" w:hAnsi="Arial" w:cs="Arial"/>
        </w:rPr>
      </w:pPr>
    </w:p>
    <w:p w14:paraId="1F14F215" w14:textId="4C886474" w:rsidR="009D0FAD" w:rsidRPr="004E5BAA" w:rsidRDefault="004E5BAA" w:rsidP="004E5BAA">
      <w:pPr>
        <w:rPr>
          <w:rFonts w:ascii="Arial" w:hAnsi="Arial" w:cs="Arial"/>
        </w:rPr>
      </w:pPr>
      <w:hyperlink r:id="rId7" w:history="1">
        <w:r w:rsidRPr="004E5BAA">
          <w:rPr>
            <w:rStyle w:val="Hyperlink"/>
            <w:rFonts w:ascii="Arial" w:hAnsi="Arial" w:cs="Arial"/>
          </w:rPr>
          <w:t>https://prelectur.stanford.edu/lecturers/bausch/life.html#grow</w:t>
        </w:r>
      </w:hyperlink>
      <w:r w:rsidRPr="004E5BAA">
        <w:rPr>
          <w:rFonts w:ascii="Arial" w:hAnsi="Arial" w:cs="Arial"/>
        </w:rPr>
        <w:t xml:space="preserve"> </w:t>
      </w:r>
    </w:p>
    <w:sectPr w:rsidR="009D0FAD" w:rsidRPr="004E5BAA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23257A"/>
    <w:rsid w:val="00360476"/>
    <w:rsid w:val="003764F7"/>
    <w:rsid w:val="003B6699"/>
    <w:rsid w:val="00412AFD"/>
    <w:rsid w:val="004935EE"/>
    <w:rsid w:val="004E5BAA"/>
    <w:rsid w:val="00555424"/>
    <w:rsid w:val="00696F43"/>
    <w:rsid w:val="006C7620"/>
    <w:rsid w:val="006E5D2C"/>
    <w:rsid w:val="007D327E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43401"/>
    <w:rsid w:val="00B43C45"/>
    <w:rsid w:val="00BA7CB0"/>
    <w:rsid w:val="00D456E3"/>
    <w:rsid w:val="00E27850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prelectur.stanford.edu/lecturers/bausch/life.html#gro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1468</Characters>
  <Application>Microsoft Macintosh Word</Application>
  <DocSecurity>0</DocSecurity>
  <Lines>12</Lines>
  <Paragraphs>3</Paragraphs>
  <ScaleCrop>false</ScaleCrop>
  <Company>Australian College of Dramatic Arts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26</cp:revision>
  <dcterms:created xsi:type="dcterms:W3CDTF">2018-02-05T05:18:00Z</dcterms:created>
  <dcterms:modified xsi:type="dcterms:W3CDTF">2019-02-04T04:04:00Z</dcterms:modified>
</cp:coreProperties>
</file>